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CAE" w:rsidRDefault="00035CAE" w:rsidP="00035CAE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33333"/>
          <w:kern w:val="0"/>
          <w:sz w:val="35"/>
          <w:szCs w:val="35"/>
        </w:rPr>
      </w:pPr>
      <w:r w:rsidRPr="00035CAE">
        <w:rPr>
          <w:rFonts w:ascii="微软雅黑" w:eastAsia="微软雅黑" w:hAnsi="微软雅黑" w:cs="宋体" w:hint="eastAsia"/>
          <w:color w:val="333333"/>
          <w:kern w:val="0"/>
          <w:sz w:val="35"/>
          <w:szCs w:val="35"/>
        </w:rPr>
        <w:t>衢州市衢江区</w:t>
      </w:r>
      <w:r>
        <w:rPr>
          <w:rFonts w:ascii="微软雅黑" w:eastAsia="微软雅黑" w:hAnsi="微软雅黑" w:cs="宋体" w:hint="eastAsia"/>
          <w:color w:val="333333"/>
          <w:kern w:val="0"/>
          <w:sz w:val="35"/>
          <w:szCs w:val="35"/>
        </w:rPr>
        <w:t>人民法院诉讼费</w:t>
      </w:r>
      <w:r w:rsidRPr="00035CAE">
        <w:rPr>
          <w:rFonts w:ascii="微软雅黑" w:eastAsia="微软雅黑" w:hAnsi="微软雅黑" w:cs="宋体" w:hint="eastAsia"/>
          <w:color w:val="333333"/>
          <w:kern w:val="0"/>
          <w:sz w:val="35"/>
          <w:szCs w:val="35"/>
        </w:rPr>
        <w:t>收费目录</w:t>
      </w:r>
    </w:p>
    <w:p w:rsidR="002A05F2" w:rsidRDefault="002A05F2" w:rsidP="00035CAE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33333"/>
          <w:kern w:val="0"/>
          <w:sz w:val="22"/>
          <w:szCs w:val="35"/>
        </w:rPr>
      </w:pPr>
      <w:r w:rsidRPr="002A05F2">
        <w:rPr>
          <w:rFonts w:ascii="微软雅黑" w:eastAsia="微软雅黑" w:hAnsi="微软雅黑" w:cs="宋体" w:hint="eastAsia"/>
          <w:color w:val="333333"/>
          <w:kern w:val="0"/>
          <w:sz w:val="22"/>
          <w:szCs w:val="35"/>
        </w:rPr>
        <w:t>执收单位：衢州市衢江区人民法院</w:t>
      </w:r>
      <w:r w:rsidR="00272012">
        <w:rPr>
          <w:rFonts w:ascii="微软雅黑" w:eastAsia="微软雅黑" w:hAnsi="微软雅黑" w:cs="宋体" w:hint="eastAsia"/>
          <w:color w:val="333333"/>
          <w:kern w:val="0"/>
          <w:sz w:val="22"/>
          <w:szCs w:val="35"/>
        </w:rPr>
        <w:t xml:space="preserve">    </w:t>
      </w:r>
      <w:r w:rsidRPr="002A05F2">
        <w:rPr>
          <w:rFonts w:ascii="微软雅黑" w:eastAsia="微软雅黑" w:hAnsi="微软雅黑" w:cs="宋体" w:hint="eastAsia"/>
          <w:color w:val="333333"/>
          <w:kern w:val="0"/>
          <w:sz w:val="22"/>
          <w:szCs w:val="35"/>
        </w:rPr>
        <w:t xml:space="preserve">  单位负责人：</w:t>
      </w:r>
      <w:r w:rsidR="00272012">
        <w:rPr>
          <w:rFonts w:ascii="微软雅黑" w:eastAsia="微软雅黑" w:hAnsi="微软雅黑" w:cs="宋体" w:hint="eastAsia"/>
          <w:color w:val="333333"/>
          <w:kern w:val="0"/>
          <w:sz w:val="22"/>
          <w:szCs w:val="35"/>
        </w:rPr>
        <w:t>周晓清</w:t>
      </w:r>
    </w:p>
    <w:p w:rsidR="00C92AFE" w:rsidRDefault="00C92AFE" w:rsidP="00035CAE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33333"/>
          <w:kern w:val="0"/>
          <w:sz w:val="22"/>
          <w:szCs w:val="35"/>
        </w:rPr>
      </w:pPr>
      <w:r>
        <w:rPr>
          <w:rStyle w:val="text-tag"/>
          <w:rFonts w:hint="eastAsia"/>
          <w:color w:val="3D3D3D"/>
          <w:sz w:val="26"/>
          <w:szCs w:val="26"/>
          <w:shd w:val="clear" w:color="auto" w:fill="FFFFFF"/>
        </w:rPr>
        <w:t xml:space="preserve">地　</w:t>
      </w:r>
      <w:r>
        <w:rPr>
          <w:rFonts w:hint="eastAsia"/>
          <w:color w:val="3D3D3D"/>
          <w:sz w:val="26"/>
          <w:szCs w:val="26"/>
          <w:shd w:val="clear" w:color="auto" w:fill="FFFFFF"/>
        </w:rPr>
        <w:t xml:space="preserve">  </w:t>
      </w:r>
      <w:r>
        <w:rPr>
          <w:rFonts w:hint="eastAsia"/>
          <w:color w:val="3D3D3D"/>
          <w:sz w:val="26"/>
          <w:szCs w:val="26"/>
          <w:shd w:val="clear" w:color="auto" w:fill="FFFFFF"/>
        </w:rPr>
        <w:t>址：</w:t>
      </w:r>
      <w:r>
        <w:rPr>
          <w:rStyle w:val="text-tag"/>
          <w:rFonts w:hint="eastAsia"/>
          <w:color w:val="3D3D3D"/>
          <w:sz w:val="26"/>
          <w:szCs w:val="26"/>
          <w:shd w:val="clear" w:color="auto" w:fill="FFFFFF"/>
        </w:rPr>
        <w:t>衢江区信安东路</w:t>
      </w:r>
      <w:r>
        <w:rPr>
          <w:rStyle w:val="text-tag"/>
          <w:rFonts w:hint="eastAsia"/>
          <w:color w:val="3D3D3D"/>
          <w:sz w:val="26"/>
          <w:szCs w:val="26"/>
          <w:shd w:val="clear" w:color="auto" w:fill="FFFFFF"/>
        </w:rPr>
        <w:t>41</w:t>
      </w:r>
      <w:r>
        <w:rPr>
          <w:rStyle w:val="text-tag"/>
          <w:rFonts w:hint="eastAsia"/>
          <w:color w:val="3D3D3D"/>
          <w:sz w:val="26"/>
          <w:szCs w:val="26"/>
          <w:shd w:val="clear" w:color="auto" w:fill="FFFFFF"/>
        </w:rPr>
        <w:t>号</w:t>
      </w:r>
      <w:r>
        <w:rPr>
          <w:rFonts w:hint="eastAsia"/>
          <w:color w:val="3D3D3D"/>
          <w:sz w:val="26"/>
          <w:szCs w:val="26"/>
          <w:shd w:val="clear" w:color="auto" w:fill="FFFFFF"/>
        </w:rPr>
        <w:t> </w:t>
      </w:r>
    </w:p>
    <w:tbl>
      <w:tblPr>
        <w:tblStyle w:val="a5"/>
        <w:tblW w:w="0" w:type="auto"/>
        <w:tblLook w:val="04A0"/>
      </w:tblPr>
      <w:tblGrid>
        <w:gridCol w:w="2834"/>
        <w:gridCol w:w="6346"/>
        <w:gridCol w:w="2694"/>
        <w:gridCol w:w="2126"/>
      </w:tblGrid>
      <w:tr w:rsidR="002A05F2" w:rsidTr="00272012">
        <w:tc>
          <w:tcPr>
            <w:tcW w:w="2834" w:type="dxa"/>
          </w:tcPr>
          <w:p w:rsidR="002A05F2" w:rsidRDefault="002A05F2" w:rsidP="00035CAE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收费项目</w:t>
            </w:r>
          </w:p>
        </w:tc>
        <w:tc>
          <w:tcPr>
            <w:tcW w:w="6346" w:type="dxa"/>
          </w:tcPr>
          <w:p w:rsidR="002A05F2" w:rsidRDefault="002A05F2" w:rsidP="00035CAE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收费标准</w:t>
            </w:r>
          </w:p>
        </w:tc>
        <w:tc>
          <w:tcPr>
            <w:tcW w:w="2694" w:type="dxa"/>
          </w:tcPr>
          <w:p w:rsidR="002A05F2" w:rsidRDefault="002A05F2" w:rsidP="00035CAE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批准文号</w:t>
            </w:r>
          </w:p>
        </w:tc>
        <w:tc>
          <w:tcPr>
            <w:tcW w:w="2126" w:type="dxa"/>
          </w:tcPr>
          <w:p w:rsidR="002A05F2" w:rsidRDefault="002A05F2" w:rsidP="00035CAE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备注</w:t>
            </w:r>
          </w:p>
        </w:tc>
      </w:tr>
      <w:tr w:rsidR="002A05F2" w:rsidTr="00272012">
        <w:tc>
          <w:tcPr>
            <w:tcW w:w="2834" w:type="dxa"/>
          </w:tcPr>
          <w:p w:rsidR="002A05F2" w:rsidRDefault="00867313" w:rsidP="00035CAE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案件受理费</w:t>
            </w:r>
          </w:p>
        </w:tc>
        <w:tc>
          <w:tcPr>
            <w:tcW w:w="6346" w:type="dxa"/>
          </w:tcPr>
          <w:p w:rsidR="00867313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（1）</w:t>
            </w:r>
            <w:r w:rsidR="00867313" w:rsidRPr="00867313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财产案件：</w:t>
            </w:r>
            <w:r w:rsidR="00867313" w:rsidRP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不超过1万元的，每件交纳50</w:t>
            </w:r>
            <w:r w:rsid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元；</w:t>
            </w:r>
            <w:r w:rsidR="00867313" w:rsidRP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超过1万元至10万元的部分，按照2.5%</w:t>
            </w:r>
            <w:r w:rsid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交纳；</w:t>
            </w:r>
            <w:r w:rsidR="00867313" w:rsidRP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超过10万元至20万元的部分，按照2%</w:t>
            </w:r>
            <w:r w:rsid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交纳；</w:t>
            </w:r>
            <w:r w:rsidR="00867313" w:rsidRP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超过20万元至50万元的部分，按照1.5%</w:t>
            </w:r>
            <w:r w:rsid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交纳；</w:t>
            </w:r>
            <w:r w:rsidR="00867313" w:rsidRP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超过50万元至100万元的部分，按照1%</w:t>
            </w:r>
            <w:r w:rsid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交纳；</w:t>
            </w:r>
            <w:r w:rsidR="00867313" w:rsidRP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超过100万元至200万元的部分，按照0.9%</w:t>
            </w:r>
            <w:r w:rsid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交纳；</w:t>
            </w:r>
            <w:r w:rsidR="00867313" w:rsidRP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超过200万元至500万元的部分，按照0.8%</w:t>
            </w:r>
            <w:r w:rsid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交纳；</w:t>
            </w:r>
            <w:r w:rsidR="00867313" w:rsidRP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超过500万元至1000万元的部分，按照0.7%</w:t>
            </w:r>
            <w:r w:rsid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交纳；</w:t>
            </w:r>
            <w:r w:rsidR="00867313" w:rsidRP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超过1000万元至2000万元的部分，按照0.6%</w:t>
            </w:r>
            <w:r w:rsid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交纳；</w:t>
            </w:r>
            <w:r w:rsidR="00867313" w:rsidRPr="00867313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超过2000万元的部分，按照0.5%交纳。</w:t>
            </w:r>
          </w:p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（2）非</w:t>
            </w:r>
            <w:r w:rsidRPr="00867313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财产案件：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①</w:t>
            </w: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离婚案件。每件交纳50元至300元。涉及财产分割，财产总额不超过20万元的，不另行交纳；超过20万元的部分，按照0.5%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交纳；</w:t>
            </w:r>
          </w:p>
          <w:p w:rsidR="00BF09FA" w:rsidRPr="00120054" w:rsidRDefault="00BF09FA" w:rsidP="00BF09FA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②</w:t>
            </w: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侵害姓名权、名称权、肖像权、名誉权、荣誉权以及其他人格权的案件。每件交纳100元至500元。涉及损害赔偿，赔偿金额不超过5万元的，不另行交纳；超过5万元至10万元的部分，按照1%</w:t>
            </w: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交纳；超过10万元的部分，按照0.5%交纳。</w:t>
            </w:r>
          </w:p>
          <w:p w:rsidR="00BF09FA" w:rsidRPr="00120054" w:rsidRDefault="00BF09FA" w:rsidP="00BF09FA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③其他非财产案件。每件交纳50元至100元。</w:t>
            </w:r>
          </w:p>
          <w:p w:rsidR="00BF09FA" w:rsidRDefault="00BF09FA" w:rsidP="00BF09FA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（</w:t>
            </w:r>
            <w:r w:rsidR="00272012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）</w:t>
            </w:r>
            <w:r w:rsidR="00272012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其他案件：</w:t>
            </w:r>
          </w:p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①知识产权案件。没有争议金额或者价额的，每件交纳500元至1000元；有争议金额或者价额的，按照财产案件的标准交纳。</w:t>
            </w:r>
          </w:p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②劳动争议案件。每件交纳10元。</w:t>
            </w:r>
          </w:p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③管辖权异议。当事人提出案件管辖权异议，异议不成立的，每件交纳50元至100元。</w:t>
            </w:r>
          </w:p>
          <w:p w:rsidR="00BF09FA" w:rsidRPr="00BF09FA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④案件受理费交纳的特别规定。《</w:t>
            </w:r>
            <w:hyperlink r:id="rId6" w:history="1">
              <w:r w:rsidRPr="00272012">
                <w:rPr>
                  <w:rFonts w:ascii="微软雅黑" w:eastAsia="微软雅黑" w:hAnsi="微软雅黑" w:cs="宋体" w:hint="eastAsia"/>
                  <w:kern w:val="0"/>
                </w:rPr>
                <w:t>诉讼费用交纳办法</w:t>
              </w:r>
            </w:hyperlink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》针对下列情形，规定了减半交纳案件受理费：以调解方式结案或者当事人申请撤诉的；适用简易程序审理的案件；被告提起反诉、有独立请求权的第三人提出与本案有关的诉讼请求，人民法院决定合并审理的。</w:t>
            </w:r>
          </w:p>
          <w:p w:rsidR="002A05F2" w:rsidRPr="00867313" w:rsidRDefault="002A05F2" w:rsidP="00BF09FA">
            <w:pPr>
              <w:widowControl/>
              <w:spacing w:line="400" w:lineRule="exact"/>
              <w:ind w:firstLineChars="200" w:firstLine="44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</w:p>
        </w:tc>
        <w:tc>
          <w:tcPr>
            <w:tcW w:w="2694" w:type="dxa"/>
          </w:tcPr>
          <w:p w:rsidR="00EC72DA" w:rsidRDefault="00EC72DA" w:rsidP="00035CAE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lastRenderedPageBreak/>
              <w:t>《诉讼费用交纳方法》</w:t>
            </w:r>
          </w:p>
          <w:p w:rsidR="002A05F2" w:rsidRDefault="00EC72DA" w:rsidP="00EC72DA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（</w:t>
            </w:r>
            <w:r w:rsidRPr="00272012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国务院令第481号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）</w:t>
            </w:r>
          </w:p>
          <w:p w:rsidR="00EC72DA" w:rsidRDefault="00EC72DA" w:rsidP="00EC72DA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</w:p>
          <w:p w:rsidR="00EC72DA" w:rsidRDefault="00EC72DA" w:rsidP="00EC72DA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浙价费【2007】153号</w:t>
            </w:r>
          </w:p>
        </w:tc>
        <w:tc>
          <w:tcPr>
            <w:tcW w:w="2126" w:type="dxa"/>
          </w:tcPr>
          <w:p w:rsidR="002A05F2" w:rsidRDefault="002A05F2" w:rsidP="00035CAE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</w:p>
        </w:tc>
      </w:tr>
      <w:tr w:rsidR="002A05F2" w:rsidTr="00272012">
        <w:tc>
          <w:tcPr>
            <w:tcW w:w="2834" w:type="dxa"/>
          </w:tcPr>
          <w:p w:rsidR="002A05F2" w:rsidRDefault="00BF09FA" w:rsidP="00272012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申请费</w:t>
            </w:r>
          </w:p>
        </w:tc>
        <w:tc>
          <w:tcPr>
            <w:tcW w:w="6346" w:type="dxa"/>
          </w:tcPr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(1)申请执行的案件</w:t>
            </w:r>
          </w:p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①没有执行金额或价额的，每件交纳50元至500元。</w:t>
            </w:r>
          </w:p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②有执行金额或价额的，执行金额或者价额不超过1万元的，每件交纳50元；超过1万元至50万元的部分，按照1.5%交纳；超过50万元至500万元的部分，按照1%交纳；超过500万元至1000万元的部分，按照0.5%交纳；超过1000万元的部分，按照0.1%交纳。</w:t>
            </w:r>
          </w:p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(2)申请保全措施的，根据实际保全的财产数额按照下列标准交纳：财产数额不超过1000元或者不涉及财产数额的，每件交纳30元；超过1000元至10万元的部分，按照1%交纳；超过10万元的部分，按照0.5%交纳。但是，当事人申请保全措施交纳的费用最多不超过5000元。</w:t>
            </w:r>
          </w:p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(3)申请支付令的，比照财产案件受理费标准的1/3交纳。</w:t>
            </w:r>
          </w:p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(4)申请公示催告的，每件交纳100元。</w:t>
            </w:r>
          </w:p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(5)申请撤销仲裁裁决或者认定仲裁协议效力的，每件交纳400元。</w:t>
            </w:r>
          </w:p>
          <w:p w:rsidR="00BF09FA" w:rsidRPr="00120054" w:rsidRDefault="00BF09FA" w:rsidP="00272012"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(6)申请破产的，破产案件依据破产财产总额计算，按照财产案件受理费标准减半交纳，但是，最高不超过30万元。</w:t>
            </w:r>
          </w:p>
          <w:p w:rsidR="002A05F2" w:rsidRDefault="00BF09FA" w:rsidP="00272012">
            <w:pPr>
              <w:widowControl/>
              <w:spacing w:line="400" w:lineRule="exact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 w:rsidRPr="00120054">
              <w:rPr>
                <w:rFonts w:ascii="微软雅黑" w:eastAsia="微软雅黑" w:hAnsi="微软雅黑" w:cs="宋体" w:hint="eastAsia"/>
                <w:kern w:val="0"/>
                <w:szCs w:val="21"/>
              </w:rPr>
              <w:t>(7)海事海商案件：①申请设立海事赔偿责任限制基金的，每件交纳1000元至1万元；②申请海事强制令的，每件交纳1000元至5000元；③申请船舶优先权催告的，每件交纳1000元至5000元；④申请海事债权登记的，每件交纳1000元；⑤申请共同海损理算的，每件交纳1000元。</w:t>
            </w:r>
          </w:p>
        </w:tc>
        <w:tc>
          <w:tcPr>
            <w:tcW w:w="2694" w:type="dxa"/>
          </w:tcPr>
          <w:p w:rsidR="00390C70" w:rsidRDefault="00390C70" w:rsidP="00390C7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《诉讼费用交纳方法》</w:t>
            </w:r>
          </w:p>
          <w:p w:rsidR="00390C70" w:rsidRDefault="00390C70" w:rsidP="00390C7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（</w:t>
            </w:r>
            <w:r w:rsidRPr="00272012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国务院令第481号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）</w:t>
            </w:r>
          </w:p>
          <w:p w:rsidR="00390C70" w:rsidRDefault="00390C70" w:rsidP="00390C7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</w:p>
          <w:p w:rsidR="00390C70" w:rsidRDefault="00390C70" w:rsidP="00390C7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35"/>
              </w:rPr>
              <w:t>浙价费【2007】153号</w:t>
            </w:r>
          </w:p>
        </w:tc>
        <w:tc>
          <w:tcPr>
            <w:tcW w:w="2126" w:type="dxa"/>
          </w:tcPr>
          <w:p w:rsidR="002A05F2" w:rsidRDefault="002A05F2" w:rsidP="00035CAE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35"/>
              </w:rPr>
            </w:pPr>
          </w:p>
        </w:tc>
      </w:tr>
    </w:tbl>
    <w:p w:rsidR="002A05F2" w:rsidRPr="002A05F2" w:rsidRDefault="002A05F2" w:rsidP="00035CAE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33333"/>
          <w:kern w:val="0"/>
          <w:sz w:val="22"/>
          <w:szCs w:val="35"/>
        </w:rPr>
      </w:pPr>
    </w:p>
    <w:p w:rsidR="002A05F2" w:rsidRPr="00035CAE" w:rsidRDefault="002A05F2" w:rsidP="00035CAE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33333"/>
          <w:kern w:val="0"/>
          <w:sz w:val="35"/>
          <w:szCs w:val="35"/>
        </w:rPr>
      </w:pPr>
    </w:p>
    <w:p w:rsidR="00696BCE" w:rsidRPr="00035CAE" w:rsidRDefault="00696BCE"/>
    <w:sectPr w:rsidR="00696BCE" w:rsidRPr="00035CAE" w:rsidSect="00035CA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160" w:rsidRDefault="006F4160" w:rsidP="00035CAE">
      <w:r>
        <w:separator/>
      </w:r>
    </w:p>
  </w:endnote>
  <w:endnote w:type="continuationSeparator" w:id="1">
    <w:p w:rsidR="006F4160" w:rsidRDefault="006F4160" w:rsidP="00035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160" w:rsidRDefault="006F4160" w:rsidP="00035CAE">
      <w:r>
        <w:separator/>
      </w:r>
    </w:p>
  </w:footnote>
  <w:footnote w:type="continuationSeparator" w:id="1">
    <w:p w:rsidR="006F4160" w:rsidRDefault="006F4160" w:rsidP="00035C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5CAE"/>
    <w:rsid w:val="00035CAE"/>
    <w:rsid w:val="000E3F77"/>
    <w:rsid w:val="00272012"/>
    <w:rsid w:val="002A05F2"/>
    <w:rsid w:val="00390C70"/>
    <w:rsid w:val="00496E7B"/>
    <w:rsid w:val="004F2254"/>
    <w:rsid w:val="00543C3C"/>
    <w:rsid w:val="0065399D"/>
    <w:rsid w:val="00696BCE"/>
    <w:rsid w:val="006F4160"/>
    <w:rsid w:val="00867313"/>
    <w:rsid w:val="00882F4B"/>
    <w:rsid w:val="009F398A"/>
    <w:rsid w:val="00A81E14"/>
    <w:rsid w:val="00BD69D8"/>
    <w:rsid w:val="00BF09FA"/>
    <w:rsid w:val="00C92AFE"/>
    <w:rsid w:val="00E27709"/>
    <w:rsid w:val="00EC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5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5C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5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5CAE"/>
    <w:rPr>
      <w:sz w:val="18"/>
      <w:szCs w:val="18"/>
    </w:rPr>
  </w:style>
  <w:style w:type="table" w:styleId="a5">
    <w:name w:val="Table Grid"/>
    <w:basedOn w:val="a1"/>
    <w:uiPriority w:val="59"/>
    <w:rsid w:val="002A05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tag">
    <w:name w:val="text-tag"/>
    <w:basedOn w:val="a0"/>
    <w:rsid w:val="00C92A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221</Words>
  <Characters>1266</Characters>
  <Application>Microsoft Office Word</Application>
  <DocSecurity>0</DocSecurity>
  <Lines>10</Lines>
  <Paragraphs>2</Paragraphs>
  <ScaleCrop>false</ScaleCrop>
  <Company>china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2022-07-05T07:52:00Z</dcterms:created>
  <dcterms:modified xsi:type="dcterms:W3CDTF">2023-03-09T06:09:00Z</dcterms:modified>
</cp:coreProperties>
</file>